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3" behindDoc="0" locked="0" layoutInCell="1" hidden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-234950</wp:posOffset>
                </wp:positionV>
                <wp:extent cx="1447800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記入例①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5pt;mso-position-vertical-relative:text;mso-position-horizontal-relative:text;position:absolute;height:36pt;mso-wrap-distance-top:0pt;width:114pt;mso-wrap-distance-left:5.65pt;margin-left:603pt;z-index:113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記入例①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7" behindDoc="0" locked="0" layoutInCell="1" hidden="0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84455</wp:posOffset>
                </wp:positionV>
                <wp:extent cx="1524000" cy="304800"/>
                <wp:effectExtent l="635" t="635" r="29845" b="6483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wedgeRectCallout">
                          <a:avLst>
                            <a:gd name="adj1" fmla="val 37979"/>
                            <a:gd name="adj2" fmla="val 25888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highlight w:val="none"/>
                              </w:rPr>
                              <w:t>別表（第４条関係）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参照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6.65pt;mso-position-vertical-relative:text;mso-position-horizontal-relative:text;position:absolute;height:24pt;mso-wrap-distance-top:0pt;width:120pt;mso-wrap-distance-left:16pt;margin-left:499.1pt;z-index:107;" o:spid="_x0000_s1027" o:allowincell="t" o:allowoverlap="t" filled="t" fillcolor="#ccffff" stroked="t" strokecolor="#000000" strokeweight="0.75pt" o:spt="61" type="#_x0000_t61" adj="19003,6671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highlight w:val="none"/>
                        </w:rPr>
                        <w:t>別表（第４条関係）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参照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6" behindDoc="0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-539750</wp:posOffset>
                </wp:positionV>
                <wp:extent cx="3800475" cy="504825"/>
                <wp:effectExtent l="635" t="635" r="29845" b="106616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00475" cy="504825"/>
                        </a:xfrm>
                        <a:prstGeom prst="wedgeRectCallout">
                          <a:avLst>
                            <a:gd name="adj1" fmla="val 37979"/>
                            <a:gd name="adj2" fmla="val 25888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実際にかかった経費について、記載する。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（支払い月ではなく、実際に経費がかかった月で記入）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-42.5pt;mso-position-vertical-relative:text;mso-position-horizontal-relative:text;position:absolute;height:39.75pt;mso-wrap-distance-top:0pt;width:299.25pt;mso-wrap-distance-left:16pt;margin-left:35.25pt;z-index:106;" o:spid="_x0000_s1028" o:allowincell="t" o:allowoverlap="t" filled="t" fillcolor="#ccffff" stroked="t" strokecolor="#000000" strokeweight="0.75pt" o:spt="61" type="#_x0000_t61" adj="19003,6671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実際にかかった経費について、記載する。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（支払い月ではなく、実際に経費がかかった月で記入）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様式第２号（第</w:t>
      </w:r>
      <w:r>
        <w:rPr>
          <w:rFonts w:hint="eastAsia"/>
          <w:color w:val="auto"/>
          <w:sz w:val="20"/>
          <w:highlight w:val="none"/>
        </w:rPr>
        <w:t>５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条関係）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あきる野市障害福祉サービス事業所等物価高騰対策支援金</w:t>
      </w:r>
      <w:r>
        <w:rPr>
          <w:rFonts w:hint="eastAsia"/>
          <w:color w:val="auto"/>
          <w:sz w:val="20"/>
          <w:highlight w:val="none"/>
        </w:rPr>
        <w:t>計算書（前期分・後期分）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法人名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28"/>
        <w:gridCol w:w="2407"/>
        <w:gridCol w:w="2213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障害福祉サービス事業所等の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8" behindDoc="0" locked="0" layoutInCell="1" hidden="0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3949700</wp:posOffset>
                      </wp:positionV>
                      <wp:extent cx="1790700" cy="304800"/>
                      <wp:effectExtent l="1270" t="340550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90700" cy="304800"/>
                              </a:xfrm>
                              <a:prstGeom prst="wedgeRectCallout">
                                <a:avLst>
                                  <a:gd name="adj1" fmla="val -50030"/>
                                  <a:gd name="adj2" fmla="val -1166423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サービス事業所毎に記入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311pt;mso-position-vertical-relative:text;mso-position-horizontal-relative:text;position:absolute;height:24pt;mso-wrap-distance-top:0pt;width:141pt;mso-wrap-distance-left:16pt;margin-left:124.1pt;z-index:108;" o:spid="_x0000_s1029" o:allowincell="t" o:allowoverlap="t" filled="t" fillcolor="#ccffff" stroked="t" strokecolor="#000000" strokeweight="0.75pt" o:spt="61" type="#_x0000_t61" adj="-6,-2411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サービス事業所毎に記入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0"/>
                <w:highlight w:val="none"/>
              </w:rPr>
              <w:t>サービス種別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事業所名称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補助対象経費の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合計額（Ａ）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利用者からの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実費徴収分の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合計額（Ｂ）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利用者に価格転嫁できない</w:t>
            </w:r>
            <w:r>
              <w:rPr>
                <w:rFonts w:hint="eastAsia"/>
                <w:sz w:val="20"/>
              </w:rPr>
              <w:t>物価高騰相当分（Ｃ）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（Ａ）－</w:t>
            </w:r>
            <w:r>
              <w:rPr>
                <w:rFonts w:hint="eastAsia"/>
                <w:sz w:val="20"/>
              </w:rPr>
              <w:t>（Ｂ）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延べ利用人数×補助基準額（Ｄ）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補助金交付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申請金額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</w:t>
            </w:r>
            <w:r>
              <w:rPr>
                <w:rFonts w:hint="eastAsia"/>
                <w:sz w:val="20"/>
              </w:rPr>
              <w:t>Ｃ</w:t>
            </w:r>
            <w:r>
              <w:rPr>
                <w:rFonts w:hint="eastAsia"/>
                <w:sz w:val="20"/>
                <w:highlight w:val="none"/>
              </w:rPr>
              <w:t>）と（</w:t>
            </w:r>
            <w:r>
              <w:rPr>
                <w:rFonts w:hint="eastAsia"/>
                <w:sz w:val="20"/>
              </w:rPr>
              <w:t>Ｄ</w:t>
            </w:r>
            <w:r>
              <w:rPr>
                <w:rFonts w:hint="eastAsia"/>
                <w:sz w:val="20"/>
                <w:highlight w:val="none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を比較して、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少ない方の額</w:t>
            </w: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１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共同生活援助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グループホーム▲▲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200,000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30,000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170,000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290,720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２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放課後等デイサービス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放課後等デイサービス▲▲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200,000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10,000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190,000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75,600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３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４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５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６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７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８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09" behindDoc="0" locked="0" layoutInCell="1" hidden="0" allowOverlap="1">
                      <wp:simplePos x="0" y="0"/>
                      <wp:positionH relativeFrom="column">
                        <wp:posOffset>-546100</wp:posOffset>
                      </wp:positionH>
                      <wp:positionV relativeFrom="paragraph">
                        <wp:posOffset>38735</wp:posOffset>
                      </wp:positionV>
                      <wp:extent cx="2663825" cy="1868805"/>
                      <wp:effectExtent l="331470" t="431165" r="29845" b="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3825" cy="1868805"/>
                                <a:chOff x="8949" y="5972"/>
                                <a:chExt cx="6060" cy="4341"/>
                              </a:xfrm>
                            </wpg:grpSpPr>
                            <wps:wsp>
                              <wps:cNvPr id="1031" name="オブジェクト 0"/>
                              <wps:cNvSpPr/>
                              <wps:spPr>
                                <a:xfrm rot="-18540000" flipV="1">
                                  <a:off x="9405" y="5516"/>
                                  <a:ext cx="4341" cy="5253"/>
                                </a:xfrm>
                                <a:custGeom>
                                  <a:avLst/>
                                  <a:gdLst>
                                    <a:gd name="CX1" fmla="*/ 0 w 17857"/>
                                    <a:gd name="CY1" fmla="*/ 0 h 21600"/>
                                    <a:gd name="CX2" fmla="*/ 17820 w 17857"/>
                                    <a:gd name="CY2" fmla="*/ 21600 h 21600"/>
                                    <a:gd name="CX3" fmla="*/ 0 w 17857"/>
                                    <a:gd name="CY3" fmla="*/ 20302 h 21600"/>
                                    <a:gd name="TXL" fmla="*/ 0 w 17857"/>
                                    <a:gd name="TXT" fmla="*/ 0 h 21600"/>
                                    <a:gd name="TXR" fmla="*/ 17857 w 17857"/>
                                    <a:gd name="TXB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540000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7857" h="21600" fill="none">
                                      <a:moveTo>
                                        <a:pt x="0" y="0"/>
                                      </a:moveTo>
                                      <a:cubicBezTo>
                                        <a:pt x="9862" y="0"/>
                                        <a:pt x="17857" y="9089"/>
                                        <a:pt x="17857" y="20302"/>
                                      </a:cubicBezTo>
                                      <a:cubicBezTo>
                                        <a:pt x="17857" y="20735"/>
                                        <a:pt x="17845" y="21168"/>
                                        <a:pt x="17820" y="21600"/>
                                      </a:cubicBezTo>
                                    </a:path>
                                    <a:path w="17857" h="21600" fill="norm" stroke="0">
                                      <a:moveTo>
                                        <a:pt x="0" y="0"/>
                                      </a:moveTo>
                                      <a:cubicBezTo>
                                        <a:pt x="9862" y="0"/>
                                        <a:pt x="17857" y="9089"/>
                                        <a:pt x="17857" y="20302"/>
                                      </a:cubicBezTo>
                                      <a:cubicBezTo>
                                        <a:pt x="17857" y="20735"/>
                                        <a:pt x="17845" y="21168"/>
                                        <a:pt x="17820" y="21600"/>
                                      </a:cubicBezTo>
                                      <a:lnTo>
                                        <a:pt x="17820" y="21600"/>
                                      </a:lnTo>
                                      <a:lnTo>
                                        <a:pt x="0" y="203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2" name="オブジェクト 0"/>
                              <wps:cNvSpPr/>
                              <wps:spPr>
                                <a:xfrm rot="-18660000" flipV="1">
                                  <a:off x="12451" y="7000"/>
                                  <a:ext cx="1986" cy="2260"/>
                                </a:xfrm>
                                <a:custGeom>
                                  <a:avLst/>
                                  <a:gdLst>
                                    <a:gd name="CX1" fmla="*/ 0 w 18990"/>
                                    <a:gd name="CY1" fmla="*/ 0 h 21600"/>
                                    <a:gd name="CX2" fmla="*/ 18972 w 18990"/>
                                    <a:gd name="CY2" fmla="*/ 21600 h 21600"/>
                                    <a:gd name="CX3" fmla="*/ 0 w 18990"/>
                                    <a:gd name="CY3" fmla="*/ 20701 h 21600"/>
                                    <a:gd name="TXL" fmla="*/ 0 w 18990"/>
                                    <a:gd name="TXT" fmla="*/ 0 h 21600"/>
                                    <a:gd name="TXR" fmla="*/ 18990 w 18990"/>
                                    <a:gd name="TXB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540000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8990" h="21600" fill="none">
                                      <a:moveTo>
                                        <a:pt x="0" y="0"/>
                                      </a:moveTo>
                                      <a:cubicBezTo>
                                        <a:pt x="10488" y="0"/>
                                        <a:pt x="18990" y="9268"/>
                                        <a:pt x="18990" y="20701"/>
                                      </a:cubicBezTo>
                                      <a:cubicBezTo>
                                        <a:pt x="18990" y="21001"/>
                                        <a:pt x="18984" y="21301"/>
                                        <a:pt x="18972" y="21600"/>
                                      </a:cubicBezTo>
                                    </a:path>
                                    <a:path w="18990" h="21600" fill="norm" stroke="0">
                                      <a:moveTo>
                                        <a:pt x="0" y="0"/>
                                      </a:moveTo>
                                      <a:cubicBezTo>
                                        <a:pt x="10488" y="0"/>
                                        <a:pt x="18990" y="9268"/>
                                        <a:pt x="18990" y="20701"/>
                                      </a:cubicBezTo>
                                      <a:cubicBezTo>
                                        <a:pt x="18990" y="21001"/>
                                        <a:pt x="18984" y="21301"/>
                                        <a:pt x="18972" y="21600"/>
                                      </a:cubicBezTo>
                                      <a:lnTo>
                                        <a:pt x="18972" y="21600"/>
                                      </a:lnTo>
                                      <a:lnTo>
                                        <a:pt x="0" y="207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3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12653" y="8676"/>
                                  <a:ext cx="2356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少ない方の額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0" style="margin-top:3.05pt;mso-position-vertical-relative:text;mso-position-horizontal-relative:text;position:absolute;height:147.15pt;width:209.75pt;margin-left:-43pt;z-index:109;" coordsize="6060,4341" coordorigin="8949,5972" o:allowincell="t" o:allowoverlap="t">
                      <v:shape id="オブジェクト 0" style="height:5253;width:4341;flip:y;top:5516;left:9405;position:absolute;rotation:309;" coordsize="21600,21600" o:spid="_x0000_s1031" filled="f" stroked="t" strokecolor="#000000" strokeweight="0.75pt" o:spt="100" path="m0,0nfl0,0c11929,0,21600,9089,21600,20302c21600,20735,21585,21168,21555,21600em0,0nsl0,0c11929,0,21600,9089,21600,20302c21600,20735,21585,21168,21555,21600l21555,21600l0,20302xe">
                        <v:path textboxrect="0,0,21600,21600" arrowok="true" o:connecttype="custom" o:connectlocs="0,0;21555,21600;0,20302" o:connectangles="270,0,90"/>
                        <v:fill/>
                        <v:stroke joinstyle="round" filltype="solid" endarrow="block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2260;width:1986;flip:y;top:7000;left:12451;position:absolute;rotation:311;" coordsize="21600,21600" o:spid="_x0000_s1032" filled="f" stroked="t" strokecolor="#000000" strokeweight="0.75pt" o:spt="100" path="m0,0nfl0,0c11929,0,21600,9268,21600,20701c21600,21001,21593,21301,21580,21600em0,0nsl0,0c11929,0,21600,9268,21600,20701c21600,21001,21593,21301,21580,21600l21580,21600l0,20701xe">
                        <v:path textboxrect="0,0,21600,21600" arrowok="true" o:connecttype="custom" o:connectlocs="0,0;21580,21600;0,20701" o:connectangles="270,0,90"/>
                        <v:fill/>
                        <v:stroke joinstyle="round" filltype="solid" endarrow="block"/>
                        <v:textbox style="layout-flow:horizontal;"/>
                        <v:imagedata o:title=""/>
                        <w10:wrap type="none" anchorx="text" anchory="tex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81;width:2356;top:8676;left:12653;position:absolute;" o:spid="_x0000_s1033" filled="t" fillcolor="#ccffff" stroked="t" strokecolor="#000000" strokeweight="0.75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少ない方の額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９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48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合計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366,320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360,000</w:t>
            </w: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6" behindDoc="0" locked="0" layoutInCell="1" hidden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-168275</wp:posOffset>
                </wp:positionV>
                <wp:extent cx="4038600" cy="30480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38600" cy="304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同一住所で複数事業所があり、請求書がまとまっている場合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3.25pt;mso-position-vertical-relative:text;mso-position-horizontal-relative:text;position:absolute;height:24pt;mso-wrap-distance-top:0pt;width:318pt;mso-wrap-distance-left:16pt;margin-left:171pt;z-index:236;" o:spid="_x0000_s1034" o:allowincell="t" o:allowoverlap="t" filled="t" fillcolor="#ffff99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同一住所で複数事業所があり、請求書がまとまっている場合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auto"/>
          <w:sz w:val="20"/>
          <w:highlight w:val="none"/>
        </w:rPr>
        <w:t>　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28" behindDoc="0" locked="0" layoutInCell="1" hidden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-234950</wp:posOffset>
                </wp:positionV>
                <wp:extent cx="1447800" cy="45720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8"/>
                              </w:rPr>
                              <w:t>記入例②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5pt;mso-position-vertical-relative:text;mso-position-horizontal-relative:text;position:absolute;height:36pt;mso-wrap-distance-top:0pt;width:114pt;mso-wrap-distance-left:5.65pt;margin-left:603pt;z-index:228;" o:spid="_x0000_s1035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8"/>
                        </w:rPr>
                        <w:t>記入例②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2" behindDoc="0" locked="0" layoutInCell="1" hidden="0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84455</wp:posOffset>
                </wp:positionV>
                <wp:extent cx="1524000" cy="304800"/>
                <wp:effectExtent l="635" t="635" r="29845" b="6483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0" cy="304800"/>
                        </a:xfrm>
                        <a:prstGeom prst="wedgeRectCallout">
                          <a:avLst>
                            <a:gd name="adj1" fmla="val 37979"/>
                            <a:gd name="adj2" fmla="val 25888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highlight w:val="none"/>
                              </w:rPr>
                              <w:t>別表（第４条関係）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</w:rPr>
                              <w:t>参照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6.65pt;mso-position-vertical-relative:text;mso-position-horizontal-relative:text;position:absolute;height:24pt;mso-wrap-distance-top:0pt;width:120pt;mso-wrap-distance-left:16pt;margin-left:499.1pt;z-index:222;" o:spid="_x0000_s1036" o:allowincell="t" o:allowoverlap="t" filled="t" fillcolor="#ccffff" stroked="t" strokecolor="#000000" strokeweight="0.75pt" o:spt="61" type="#_x0000_t61" adj="19003,6671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  <w:sz w:val="20"/>
                          <w:highlight w:val="none"/>
                        </w:rPr>
                        <w:t>別表（第４条関係）</w:t>
                      </w:r>
                      <w:r>
                        <w:rPr>
                          <w:rFonts w:hint="eastAsia"/>
                          <w:color w:val="auto"/>
                          <w:sz w:val="20"/>
                        </w:rPr>
                        <w:t>参照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1" behindDoc="0" locked="0" layoutInCell="1" hidden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-539750</wp:posOffset>
                </wp:positionV>
                <wp:extent cx="3800475" cy="504825"/>
                <wp:effectExtent l="635" t="635" r="29845" b="106616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00475" cy="504825"/>
                        </a:xfrm>
                        <a:prstGeom prst="wedgeRectCallout">
                          <a:avLst>
                            <a:gd name="adj1" fmla="val 37979"/>
                            <a:gd name="adj2" fmla="val 258886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実際にかかった経費について、記載する。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（支払い月ではなく、実際に経費がかかった月で記入）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-42.5pt;mso-position-vertical-relative:text;mso-position-horizontal-relative:text;position:absolute;height:39.75pt;mso-wrap-distance-top:0pt;width:299.25pt;mso-wrap-distance-left:16pt;margin-left:35.25pt;z-index:221;" o:spid="_x0000_s1037" o:allowincell="t" o:allowoverlap="t" filled="t" fillcolor="#ccffff" stroked="t" strokecolor="#000000" strokeweight="0.75pt" o:spt="61" type="#_x0000_t61" adj="19003,6671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実際にかかった経費について、記載する。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（支払い月ではなく、実際に経費がかかった月で記入）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様式第２号（第</w:t>
      </w:r>
      <w:r>
        <w:rPr>
          <w:rFonts w:hint="eastAsia"/>
          <w:color w:val="auto"/>
          <w:sz w:val="20"/>
          <w:highlight w:val="none"/>
        </w:rPr>
        <w:t>５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条関係）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あきる野市障害福祉サービス事業所等物価高騰対策支援金</w:t>
      </w:r>
      <w:r>
        <w:rPr>
          <w:rFonts w:hint="eastAsia"/>
          <w:color w:val="auto"/>
          <w:sz w:val="20"/>
          <w:highlight w:val="none"/>
        </w:rPr>
        <w:t>計算書（前期分・後期分）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法人名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28"/>
        <w:gridCol w:w="2407"/>
        <w:gridCol w:w="2213"/>
        <w:gridCol w:w="1890"/>
        <w:gridCol w:w="1890"/>
        <w:gridCol w:w="1890"/>
        <w:gridCol w:w="1890"/>
        <w:gridCol w:w="1890"/>
      </w:tblGrid>
      <w:tr>
        <w:trPr>
          <w:trHeight w:val="720" w:hRule="atLeast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障害福祉サービス事業所等の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23" behindDoc="0" locked="0" layoutInCell="1" hidden="0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3949700</wp:posOffset>
                      </wp:positionV>
                      <wp:extent cx="1790700" cy="304800"/>
                      <wp:effectExtent l="1270" t="3405505" r="29845" b="1079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90700" cy="304800"/>
                              </a:xfrm>
                              <a:prstGeom prst="wedgeRectCallout">
                                <a:avLst>
                                  <a:gd name="adj1" fmla="val -50030"/>
                                  <a:gd name="adj2" fmla="val -1166423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サービス事業所毎に記入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311pt;mso-position-vertical-relative:text;mso-position-horizontal-relative:text;position:absolute;height:24pt;mso-wrap-distance-top:0pt;width:141pt;mso-wrap-distance-left:16pt;margin-left:124.1pt;z-index:223;" o:spid="_x0000_s1038" o:allowincell="t" o:allowoverlap="t" filled="t" fillcolor="#ccffff" stroked="t" strokecolor="#000000" strokeweight="0.75pt" o:spt="61" type="#_x0000_t61" adj="-6,-241147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サービス事業所毎に記入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0"/>
                <w:highlight w:val="none"/>
              </w:rPr>
              <w:t>サービス種別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事業所名称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補助対象経費の</w:t>
            </w:r>
          </w:p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合計額（Ａ）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利用者からの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実費徴収分の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合計額（Ｂ）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利用者に価格転嫁できない</w:t>
            </w:r>
            <w:r>
              <w:rPr>
                <w:rFonts w:hint="eastAsia"/>
                <w:sz w:val="20"/>
              </w:rPr>
              <w:t>物価高騰相当分（Ｃ）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（Ａ）－</w:t>
            </w:r>
            <w:r>
              <w:rPr>
                <w:rFonts w:hint="eastAsia"/>
                <w:sz w:val="20"/>
              </w:rPr>
              <w:t>（Ｂ）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延べ利用人数×補助基準額（Ｄ）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補助金交付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申請金額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</w:t>
            </w:r>
            <w:r>
              <w:rPr>
                <w:rFonts w:hint="eastAsia"/>
                <w:sz w:val="20"/>
              </w:rPr>
              <w:t>Ｃ</w:t>
            </w:r>
            <w:r>
              <w:rPr>
                <w:rFonts w:hint="eastAsia"/>
                <w:sz w:val="20"/>
                <w:highlight w:val="none"/>
              </w:rPr>
              <w:t>）と（</w:t>
            </w:r>
            <w:r>
              <w:rPr>
                <w:rFonts w:hint="eastAsia"/>
                <w:sz w:val="20"/>
              </w:rPr>
              <w:t>Ｄ</w:t>
            </w:r>
            <w:r>
              <w:rPr>
                <w:rFonts w:hint="eastAsia"/>
                <w:sz w:val="20"/>
                <w:highlight w:val="none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を比較して、</w:t>
            </w:r>
          </w:p>
          <w:p>
            <w:pPr>
              <w:pStyle w:val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少ない方の額</w:t>
            </w: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１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共同生活援助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グループホーム▲▲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400,000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40,000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360,000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290,720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</w:tr>
      <w:tr>
        <w:trPr>
          <w:trHeight w:val="34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２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放課後等デイサービス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放課後等デイサービス▲▲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上記に含む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上記に含む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上記に含む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75,600</w:t>
            </w:r>
            <w:r>
              <w:rPr>
                <w:rFonts w:hint="eastAsia"/>
                <w:color w:val="auto"/>
                <w:sz w:val="20"/>
                <w:highlight w:val="none"/>
              </w:rPr>
              <w:t>円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３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４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37" behindDoc="0" locked="0" layoutInCell="1" hidden="0" allowOverlap="1">
                      <wp:simplePos x="0" y="0"/>
                      <wp:positionH relativeFrom="column">
                        <wp:posOffset>-1022985</wp:posOffset>
                      </wp:positionH>
                      <wp:positionV relativeFrom="paragraph">
                        <wp:posOffset>203835</wp:posOffset>
                      </wp:positionV>
                      <wp:extent cx="2552700" cy="1238250"/>
                      <wp:effectExtent l="635" t="462915" r="29845" b="10795"/>
                      <wp:wrapNone/>
                      <wp:docPr id="103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52700" cy="1238250"/>
                              </a:xfrm>
                              <a:prstGeom prst="wedgeRectCallout">
                                <a:avLst>
                                  <a:gd name="adj1" fmla="val 19528"/>
                                  <a:gd name="adj2" fmla="val -87333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サービス事業所毎に記入するが、請求書がまとまっている場合は、合算した金額を記入してもよい。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合算した事業所の欄は「上記に含む」と記入する。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16.05pt;mso-position-vertical-relative:text;mso-position-horizontal-relative:text;position:absolute;height:97.5pt;mso-wrap-distance-top:0pt;width:201pt;mso-wrap-distance-left:16pt;margin-left:-80.55pt;z-index:237;" o:spid="_x0000_s1039" o:allowincell="t" o:allowoverlap="t" filled="t" fillcolor="#ccffff" stroked="t" strokecolor="#000000" strokeweight="0.75pt" o:spt="61" type="#_x0000_t61" adj="15018,-8064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サービス事業所毎に記入するが、請求書がまとまっている場合は、合算した金額を記入してもよい。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合算した事業所の欄は「上記に含む」と記入する。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５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６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７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８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24" behindDoc="0" locked="0" layoutInCell="1" hidden="0" allowOverlap="1">
                      <wp:simplePos x="0" y="0"/>
                      <wp:positionH relativeFrom="column">
                        <wp:posOffset>-546100</wp:posOffset>
                      </wp:positionH>
                      <wp:positionV relativeFrom="paragraph">
                        <wp:posOffset>38735</wp:posOffset>
                      </wp:positionV>
                      <wp:extent cx="2663825" cy="1868805"/>
                      <wp:effectExtent l="331470" t="431165" r="29845" b="0"/>
                      <wp:wrapNone/>
                      <wp:docPr id="104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3825" cy="1868805"/>
                                <a:chOff x="8949" y="5972"/>
                                <a:chExt cx="6060" cy="4341"/>
                              </a:xfrm>
                            </wpg:grpSpPr>
                            <wps:wsp>
                              <wps:cNvPr id="1041" name="オブジェクト 0"/>
                              <wps:cNvSpPr/>
                              <wps:spPr>
                                <a:xfrm rot="-18540000" flipV="1">
                                  <a:off x="9405" y="5516"/>
                                  <a:ext cx="4341" cy="5253"/>
                                </a:xfrm>
                                <a:custGeom>
                                  <a:avLst/>
                                  <a:gdLst>
                                    <a:gd name="CX1" fmla="*/ 0 w 17857"/>
                                    <a:gd name="CY1" fmla="*/ 0 h 21600"/>
                                    <a:gd name="CX2" fmla="*/ 17820 w 17857"/>
                                    <a:gd name="CY2" fmla="*/ 21600 h 21600"/>
                                    <a:gd name="CX3" fmla="*/ 0 w 17857"/>
                                    <a:gd name="CY3" fmla="*/ 20302 h 21600"/>
                                    <a:gd name="TXL" fmla="*/ 0 w 17857"/>
                                    <a:gd name="TXT" fmla="*/ 0 h 21600"/>
                                    <a:gd name="TXR" fmla="*/ 17857 w 17857"/>
                                    <a:gd name="TXB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540000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7857" h="21600" fill="none">
                                      <a:moveTo>
                                        <a:pt x="0" y="0"/>
                                      </a:moveTo>
                                      <a:cubicBezTo>
                                        <a:pt x="9862" y="0"/>
                                        <a:pt x="17857" y="9089"/>
                                        <a:pt x="17857" y="20302"/>
                                      </a:cubicBezTo>
                                      <a:cubicBezTo>
                                        <a:pt x="17857" y="20735"/>
                                        <a:pt x="17845" y="21168"/>
                                        <a:pt x="17820" y="21600"/>
                                      </a:cubicBezTo>
                                    </a:path>
                                    <a:path w="17857" h="21600" fill="norm" stroke="0">
                                      <a:moveTo>
                                        <a:pt x="0" y="0"/>
                                      </a:moveTo>
                                      <a:cubicBezTo>
                                        <a:pt x="9862" y="0"/>
                                        <a:pt x="17857" y="9089"/>
                                        <a:pt x="17857" y="20302"/>
                                      </a:cubicBezTo>
                                      <a:cubicBezTo>
                                        <a:pt x="17857" y="20735"/>
                                        <a:pt x="17845" y="21168"/>
                                        <a:pt x="17820" y="21600"/>
                                      </a:cubicBezTo>
                                      <a:lnTo>
                                        <a:pt x="17820" y="21600"/>
                                      </a:lnTo>
                                      <a:lnTo>
                                        <a:pt x="0" y="203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bodyPr vertOverflow="overflow" horzOverflow="overflow"/>
                            </wps:wsp>
                            <wps:wsp>
                              <wps:cNvPr id="1042" name="オブジェクト 0"/>
                              <wps:cNvSpPr/>
                              <wps:spPr>
                                <a:xfrm rot="-18660000" flipV="1">
                                  <a:off x="12451" y="7000"/>
                                  <a:ext cx="1986" cy="2260"/>
                                </a:xfrm>
                                <a:custGeom>
                                  <a:avLst/>
                                  <a:gdLst>
                                    <a:gd name="CX1" fmla="*/ 0 w 18990"/>
                                    <a:gd name="CY1" fmla="*/ 0 h 21600"/>
                                    <a:gd name="CX2" fmla="*/ 18972 w 18990"/>
                                    <a:gd name="CY2" fmla="*/ 21600 h 21600"/>
                                    <a:gd name="CX3" fmla="*/ 0 w 18990"/>
                                    <a:gd name="CY3" fmla="*/ 20701 h 21600"/>
                                    <a:gd name="TXL" fmla="*/ 0 w 18990"/>
                                    <a:gd name="TXT" fmla="*/ 0 h 21600"/>
                                    <a:gd name="TXR" fmla="*/ 18990 w 18990"/>
                                    <a:gd name="TXB" fmla="*/ 21600 h 21600"/>
                                  </a:gdLst>
                                  <a:ahLst/>
                                  <a:cxnLst>
                                    <a:cxn ang="16200000">
                                      <a:pos x="CX1" y="CY1"/>
                                    </a:cxn>
                                    <a:cxn ang="0">
                                      <a:pos x="CX2" y="CY2"/>
                                    </a:cxn>
                                    <a:cxn ang="5400000">
                                      <a:pos x="CX3" y="CY3"/>
                                    </a:cxn>
                                  </a:cxnLst>
                                  <a:rect l="TXL" t="TXT" r="TXR" b="TXB"/>
                                  <a:pathLst>
                                    <a:path w="18990" h="21600" fill="none">
                                      <a:moveTo>
                                        <a:pt x="0" y="0"/>
                                      </a:moveTo>
                                      <a:cubicBezTo>
                                        <a:pt x="10488" y="0"/>
                                        <a:pt x="18990" y="9268"/>
                                        <a:pt x="18990" y="20701"/>
                                      </a:cubicBezTo>
                                      <a:cubicBezTo>
                                        <a:pt x="18990" y="21001"/>
                                        <a:pt x="18984" y="21301"/>
                                        <a:pt x="18972" y="21600"/>
                                      </a:cubicBezTo>
                                    </a:path>
                                    <a:path w="18990" h="21600" fill="norm" stroke="0">
                                      <a:moveTo>
                                        <a:pt x="0" y="0"/>
                                      </a:moveTo>
                                      <a:cubicBezTo>
                                        <a:pt x="10488" y="0"/>
                                        <a:pt x="18990" y="9268"/>
                                        <a:pt x="18990" y="20701"/>
                                      </a:cubicBezTo>
                                      <a:cubicBezTo>
                                        <a:pt x="18990" y="21001"/>
                                        <a:pt x="18984" y="21301"/>
                                        <a:pt x="18972" y="21600"/>
                                      </a:cubicBezTo>
                                      <a:lnTo>
                                        <a:pt x="18972" y="21600"/>
                                      </a:lnTo>
                                      <a:lnTo>
                                        <a:pt x="0" y="2070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tailEnd type="triangle"/>
                                </a:ln>
                              </wps:spPr>
                              <wps:bodyPr vertOverflow="overflow" horzOverflow="overflow"/>
                            </wps:wsp>
                            <wps:wsp>
                              <wps:cNvPr id="1043" name="オブジェクト 0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12653" y="8676"/>
                                  <a:ext cx="2356" cy="4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jc w:val="center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少ない方の額</w:t>
                                    </w:r>
                                  </w:p>
                                </w:txbxContent>
                              </wps:txbx>
                              <wps:bodyPr vertOverflow="overflow" horzOverflow="overflow" wrap="square" lIns="74295" tIns="8890" rIns="74295" bIns="889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40" style="margin-top:3.05pt;mso-position-vertical-relative:text;mso-position-horizontal-relative:text;position:absolute;height:147.15pt;width:209.75pt;margin-left:-43pt;z-index:224;" coordsize="6060,4341" coordorigin="8949,5972" o:allowincell="t" o:allowoverlap="t">
                      <v:shape id="オブジェクト 0" style="height:5253;width:4341;flip:y;top:5516;left:9405;position:absolute;rotation:309;" coordsize="21600,21600" o:spid="_x0000_s1041" filled="f" stroked="t" strokecolor="#000000" strokeweight="0.75pt" o:spt="100" path="m0,0nfl0,0c11929,0,21600,9089,21600,20302c21600,20735,21585,21168,21555,21600em0,0nsl0,0c11929,0,21600,9089,21600,20302c21600,20735,21585,21168,21555,21600l21555,21600l0,20302xe">
                        <v:path textboxrect="0,0,21600,21600" arrowok="true" o:connecttype="custom" o:connectlocs="0,0;21555,21600;0,20302" o:connectangles="270,0,90"/>
                        <v:fill/>
                        <v:stroke joinstyle="round" filltype="solid" endarrow="block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2260;width:1986;flip:y;top:7000;left:12451;position:absolute;rotation:311;" coordsize="21600,21600" o:spid="_x0000_s1042" filled="f" stroked="t" strokecolor="#000000" strokeweight="0.75pt" o:spt="100" path="m0,0nfl0,0c11929,0,21600,9268,21600,20701c21600,21001,21593,21301,21580,21600em0,0nsl0,0c11929,0,21600,9268,21600,20701c21600,21001,21593,21301,21580,21600l21580,21600l0,20701xe">
                        <v:path textboxrect="0,0,21600,21600" arrowok="true" o:connecttype="custom" o:connectlocs="0,0;21580,21600;0,20701" o:connectangles="270,0,90"/>
                        <v:fill/>
                        <v:stroke joinstyle="round" filltype="solid" endarrow="block"/>
                        <v:textbox style="layout-flow:horizontal;"/>
                        <v:imagedata o:title=""/>
                        <w10:wrap type="none" anchorx="text" anchory="tex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オブジェクト 0" style="height:481;width:2356;top:8676;left:12653;position:absolute;" o:spid="_x0000_s1043" filled="t" fillcolor="#ccffff" stroked="t" strokecolor="#000000" strokeweight="0.75pt" o:spt="202" type="#_x0000_t202">
                        <v:fill/>
                        <v:stroke filltype="solid"/>
                        <v:textbox style="layout-flow:horizontal;" inset="2.0637499999999998mm,0.24694444444444438mm,2.0637499999999998mm,0.24694444444444438mm"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少ない方の額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９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  <w:highlight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148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合計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360,000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366,320</w:t>
            </w:r>
            <w:r>
              <w:rPr>
                <w:rFonts w:hint="eastAsia"/>
                <w:highlight w:val="none"/>
              </w:rPr>
              <w:t>円</w:t>
            </w:r>
          </w:p>
        </w:tc>
        <w:tc>
          <w:tcPr>
            <w:tcW w:w="1890" w:type="dxa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360,000</w:t>
            </w: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  <w:sz w:val="20"/>
          <w:highlight w:val="none"/>
        </w:rPr>
      </w:pPr>
    </w:p>
    <w:sectPr>
      <w:pgSz w:w="16838" w:h="11906" w:orient="landscape"/>
      <w:pgMar w:top="1474" w:right="1247" w:bottom="1191" w:left="11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游ゴシック Light" w:hAnsi="游ゴシック Light" w:eastAsia="游ゴシック Light"/>
      <w:sz w:val="18"/>
    </w:rPr>
  </w:style>
  <w:style w:type="paragraph" w:styleId="18">
    <w:name w:val="header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3481</TotalTime>
  <Pages>7</Pages>
  <Words>1</Words>
  <Characters>3177</Characters>
  <Application>JUST Note</Application>
  <Lines>1719</Lines>
  <Paragraphs>124</Paragraphs>
  <CharactersWithSpaces>3488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新井　徹</cp:lastModifiedBy>
  <cp:lastPrinted>2023-01-13T02:41:45Z</cp:lastPrinted>
  <dcterms:created xsi:type="dcterms:W3CDTF">2020-05-25T02:46:00Z</dcterms:created>
  <dcterms:modified xsi:type="dcterms:W3CDTF">2023-01-13T12:26:50Z</dcterms:modified>
  <cp:revision>164</cp:revision>
</cp:coreProperties>
</file>