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-361315</wp:posOffset>
                </wp:positionV>
                <wp:extent cx="8972550" cy="5715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897255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36"/>
                              </w:rPr>
                              <w:t>あきる野市障害福祉サービス事業所等物価高騰対策支援金交付事業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5.65pt;mso-wrap-distance-bottom:0pt;margin-top:-28.45pt;mso-position-vertical-relative:text;mso-position-horizontal-relative:text;v-text-anchor:middle;position:absolute;height:45pt;mso-wrap-distance-top:0pt;width:706.5pt;mso-wrap-distance-left:5.65pt;margin-left:-0.75pt;z-index:2;" o:spid="_x0000_s1026" o:allowincell="t" o:allowoverlap="t" filled="t" fillcolor="#5b9bd5 [3204]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36"/>
                        </w:rPr>
                        <w:t>あきる野市障害福祉サービス事業所等物価高騰対策支援金交付事業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57785</wp:posOffset>
                </wp:positionV>
                <wp:extent cx="8943975" cy="56197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89439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目的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物価高騰等に直面する障害福祉サービス事業所等を支援することを目的とする。</w:t>
                            </w:r>
                          </w:p>
                        </w:txbxContent>
                      </wps:txbx>
                      <wps:bodyPr vertOverflow="overflow" horzOverflow="overflow" wrap="square" anchor="t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4.55pt;mso-position-vertical-relative:text;mso-position-horizontal-relative:text;v-text-anchor:top;position:absolute;height:44.25pt;mso-wrap-distance-top:0pt;width:704.25pt;mso-wrap-distance-left:16pt;margin-left:0.6pt;z-index:3;" o:spid="_x0000_s1027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目的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物価高騰等に直面する障害福祉サービス事業所等を支援することを目的とする。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161925</wp:posOffset>
                </wp:positionV>
                <wp:extent cx="8943975" cy="330517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8943975" cy="3305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事業概要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○　対象経費　利用者等へ価格転嫁できない食材費、光熱水費及び燃料費の物価高騰相当分に当たる経費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○　対象者　以下の障害福祉サービス等を提供する事業所を運営する法人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　　①共同生活援助、短期入所</w:t>
                            </w:r>
                          </w:p>
                          <w:p>
                            <w:pPr>
                              <w:pStyle w:val="0"/>
                              <w:ind w:left="765" w:hanging="765" w:hangingChars="30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　　②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-1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居宅介護、重度訪問介護、同行援護、行動援護</w:t>
                            </w:r>
                          </w:p>
                          <w:p>
                            <w:pPr>
                              <w:pStyle w:val="0"/>
                              <w:ind w:left="511" w:leftChars="227" w:firstLineChars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②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-2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生活介護、就労移行支援、就労継続支援Ａ型、就労継続支援Ｂ型、就労定着支援、児童発達支援、放課後等デイサービス、計画相談支援、障害児相談支援、地域移行支援、地域定着支援</w:t>
                            </w:r>
                          </w:p>
                          <w:p>
                            <w:pPr>
                              <w:pStyle w:val="0"/>
                              <w:ind w:left="765" w:hanging="765" w:hangingChars="30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○　対象期間　令和４年１０月１日から令和５年３月３１日まで</w:t>
                            </w:r>
                          </w:p>
                          <w:p>
                            <w:pPr>
                              <w:pStyle w:val="0"/>
                              <w:ind w:left="765" w:hanging="765" w:hangingChars="30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○　補助基準額（延べ利用人数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×単価の合計）</w:t>
                            </w:r>
                          </w:p>
                          <w:p>
                            <w:pPr>
                              <w:pStyle w:val="0"/>
                              <w:ind w:right="900" w:rightChars="400" w:firstLine="510" w:firstLineChars="200"/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①共同生活援助及び短期入所：定員×１５８円×日数（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auto"/>
                                <w:sz w:val="24"/>
                                <w:highlight w:val="none"/>
                              </w:rPr>
                              <w:t>前期　９２日、後期　９０日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auto"/>
                                <w:sz w:val="24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ind w:right="900" w:rightChars="400" w:firstLine="510" w:firstLineChars="200"/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②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-1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：利用者数×４２円×日数（前期　最大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auto"/>
                                <w:sz w:val="24"/>
                                <w:highlight w:val="none"/>
                              </w:rPr>
                              <w:t>９２日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　後期　最大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auto"/>
                                <w:sz w:val="24"/>
                                <w:highlight w:val="none"/>
                              </w:rPr>
                              <w:t>９０日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ind w:right="900" w:rightChars="400" w:firstLine="510" w:firstLineChars="200"/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②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-2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：利用者数×４２円×日数（前期　最大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auto"/>
                                <w:sz w:val="24"/>
                                <w:highlight w:val="none"/>
                              </w:rPr>
                              <w:t>６０日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　後期　最大６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auto"/>
                                <w:sz w:val="24"/>
                                <w:highlight w:val="none"/>
                              </w:rPr>
                              <w:t>０日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ind w:left="0" w:leftChars="0" w:hanging="1530" w:hangingChars="60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○　その他　申請については、前期（令和４年１０月から１２月まで）と後期（令和５年１月から３月まで）に分け、それぞれの実績に基づいて行う</w:t>
                            </w:r>
                          </w:p>
                          <w:p>
                            <w:pPr>
                              <w:pStyle w:val="0"/>
                              <w:ind w:left="765" w:hanging="765" w:hangingChars="30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　　　　　　　　</w:t>
                            </w:r>
                          </w:p>
                        </w:txbxContent>
                      </wps:txbx>
                      <wps:bodyPr vertOverflow="overflow" horzOverflow="overflow" wrap="square" anchor="t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2.75pt;mso-position-vertical-relative:text;mso-position-horizontal-relative:text;v-text-anchor:top;position:absolute;height:260.25pt;mso-wrap-distance-top:0pt;width:704.25pt;mso-wrap-distance-left:16pt;margin-left:0.6pt;z-index:4;" o:spid="_x0000_s1028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事業概要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○　対象経費　利用者等へ価格転嫁できない食材費、光熱水費及び燃料費の物価高騰相当分に当たる経費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○　対象者　以下の障害福祉サービス等を提供する事業所を運営する法人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　　①共同生活援助、短期入所</w:t>
                      </w:r>
                    </w:p>
                    <w:p>
                      <w:pPr>
                        <w:pStyle w:val="0"/>
                        <w:ind w:left="765" w:hanging="765" w:hangingChars="300"/>
                        <w:jc w:val="left"/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　　②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-1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居宅介護、重度訪問介護、同行援護、行動援護</w:t>
                      </w:r>
                    </w:p>
                    <w:p>
                      <w:pPr>
                        <w:pStyle w:val="0"/>
                        <w:ind w:left="511" w:leftChars="227" w:firstLineChars="0"/>
                        <w:jc w:val="left"/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②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-2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生活介護、就労移行支援、就労継続支援Ａ型、就労継続支援Ｂ型、就労定着支援、児童発達支援、放課後等デイサービス、計画相談支援、障害児相談支援、地域移行支援、地域定着支援</w:t>
                      </w:r>
                    </w:p>
                    <w:p>
                      <w:pPr>
                        <w:pStyle w:val="0"/>
                        <w:ind w:left="765" w:hanging="765" w:hangingChars="300"/>
                        <w:jc w:val="left"/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○　対象期間　令和４年１０月１日から令和５年３月３１日まで</w:t>
                      </w:r>
                    </w:p>
                    <w:p>
                      <w:pPr>
                        <w:pStyle w:val="0"/>
                        <w:ind w:left="765" w:hanging="765" w:hangingChars="300"/>
                        <w:jc w:val="left"/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○　補助基準額（延べ利用人数</w:t>
                      </w:r>
                      <w:bookmarkStart w:id="1" w:name="_GoBack"/>
                      <w:bookmarkEnd w:id="1"/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×単価の合計）</w:t>
                      </w:r>
                    </w:p>
                    <w:p>
                      <w:pPr>
                        <w:pStyle w:val="0"/>
                        <w:ind w:right="900" w:rightChars="400" w:firstLine="510" w:firstLineChars="200"/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①共同生活援助及び短期入所：定員×１５８円×日数（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auto"/>
                          <w:sz w:val="24"/>
                          <w:highlight w:val="none"/>
                        </w:rPr>
                        <w:t>前期　９２日、後期　９０日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auto"/>
                          <w:sz w:val="24"/>
                        </w:rPr>
                        <w:t>）</w:t>
                      </w:r>
                    </w:p>
                    <w:p>
                      <w:pPr>
                        <w:pStyle w:val="0"/>
                        <w:ind w:right="900" w:rightChars="400" w:firstLine="510" w:firstLineChars="200"/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②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-1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：利用者数×４２円×日数（前期　最大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auto"/>
                          <w:sz w:val="24"/>
                          <w:highlight w:val="none"/>
                        </w:rPr>
                        <w:t>９２日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　後期　最大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auto"/>
                          <w:sz w:val="24"/>
                          <w:highlight w:val="none"/>
                        </w:rPr>
                        <w:t>９０日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）</w:t>
                      </w:r>
                    </w:p>
                    <w:p>
                      <w:pPr>
                        <w:pStyle w:val="0"/>
                        <w:ind w:right="900" w:rightChars="400" w:firstLine="510" w:firstLineChars="200"/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②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-2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：利用者数×４２円×日数（前期　最大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auto"/>
                          <w:sz w:val="24"/>
                          <w:highlight w:val="none"/>
                        </w:rPr>
                        <w:t>６０日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　後期　最大６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auto"/>
                          <w:sz w:val="24"/>
                          <w:highlight w:val="none"/>
                        </w:rPr>
                        <w:t>０日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）</w:t>
                      </w:r>
                    </w:p>
                    <w:p>
                      <w:pPr>
                        <w:pStyle w:val="0"/>
                        <w:ind w:left="0" w:leftChars="0" w:hanging="1530" w:hangingChars="600"/>
                        <w:jc w:val="left"/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○　その他　申請については、前期（令和４年１０月から１２月まで）と後期（令和５年１月から３月まで）に分け、それぞれの実績に基づいて行う</w:t>
                      </w:r>
                    </w:p>
                    <w:p>
                      <w:pPr>
                        <w:pStyle w:val="0"/>
                        <w:ind w:left="765" w:hanging="765" w:hangingChars="300"/>
                        <w:jc w:val="left"/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　　　　　　　　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3172460</wp:posOffset>
                </wp:positionV>
                <wp:extent cx="1209675" cy="153352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1209675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 w:themeColor="text1"/>
                              </w:rPr>
                              <w:t>対象経費の合計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 w:themeColor="text1"/>
                              </w:rPr>
                              <w:t>（Ａ）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249.8pt;mso-position-vertical-relative:text;mso-position-horizontal-relative:text;v-text-anchor:middle;position:absolute;height:120.75pt;mso-wrap-distance-top:0pt;width:95.25pt;mso-wrap-distance-left:16pt;margin-left:27.75pt;z-index:6;" o:spid="_x0000_s1029" o:allowincell="t" o:allowoverlap="t" filled="t" fillcolor="#5b9bd5 [3204]" stroked="t" strokecolor="#42709c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000000" w:themeColor="text1"/>
                        </w:rPr>
                        <w:t>対象経費の合計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000000" w:themeColor="text1"/>
                        </w:rPr>
                        <w:t>（Ａ）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2" behindDoc="0" locked="0" layoutInCell="1" hidden="0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4705985</wp:posOffset>
                </wp:positionV>
                <wp:extent cx="2724150" cy="0"/>
                <wp:effectExtent l="0" t="635" r="29210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ln w="25400" cap="flat" cmpd="sng" algn="ctr">
                          <a:solidFill>
                            <a:schemeClr val="accent1"/>
                          </a:solidFill>
                          <a:prstDash val="sysDash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12;" o:spid="_x0000_s1030" o:allowincell="t" o:allowoverlap="t" filled="f" stroked="t" strokecolor="#5b9bd5 [3204]" strokeweight="2pt" o:spt="20" from="123pt,370.55pt" to="337.5pt,370.55pt">
                <v:fill/>
                <v:stroke linestyle="single" miterlimit="8" endcap="flat" dashstyle="short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1" behindDoc="0" locked="0" layoutInCell="1" hidden="0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3172460</wp:posOffset>
                </wp:positionV>
                <wp:extent cx="2459990" cy="0"/>
                <wp:effectExtent l="0" t="635" r="29210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2459990" cy="0"/>
                        </a:xfrm>
                        <a:prstGeom prst="line">
                          <a:avLst/>
                        </a:prstGeom>
                        <a:ln w="25400" cap="flat" cmpd="sng" algn="ctr">
                          <a:solidFill>
                            <a:schemeClr val="accent1"/>
                          </a:solidFill>
                          <a:prstDash val="sysDash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11;" o:spid="_x0000_s1031" o:allowincell="t" o:allowoverlap="t" filled="f" stroked="t" strokecolor="#5b9bd5 [3204]" strokeweight="2pt" o:spt="20" from="123pt,249.8pt" to="316.70000000000005pt,249.8pt">
                <v:fill/>
                <v:stroke linestyle="single" miterlimit="8" endcap="flat" dashstyle="short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5" behindDoc="0" locked="0" layoutInCell="1" hidden="0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4705985</wp:posOffset>
                </wp:positionV>
                <wp:extent cx="1721485" cy="0"/>
                <wp:effectExtent l="0" t="635" r="29210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/>
                      <wps:spPr>
                        <a:xfrm>
                          <a:off x="0" y="0"/>
                          <a:ext cx="1721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15;" o:spid="_x0000_s1032" o:allowincell="t" o:allowoverlap="t" filled="f" stroked="t" strokecolor="#5b9bd5 [3204]" strokeweight="0.5pt" o:spt="20" from="417.95000000000005pt,370.55pt" to="553.5pt,370.5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7" behindDoc="0" locked="0" layoutInCell="1" hidden="0" allowOverlap="1">
                <wp:simplePos x="0" y="0"/>
                <wp:positionH relativeFrom="column">
                  <wp:posOffset>5363210</wp:posOffset>
                </wp:positionH>
                <wp:positionV relativeFrom="paragraph">
                  <wp:posOffset>3877310</wp:posOffset>
                </wp:positionV>
                <wp:extent cx="1143000" cy="733425"/>
                <wp:effectExtent l="0" t="0" r="635" b="63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 txBox="1"/>
                      <wps:spPr>
                        <a:xfrm>
                          <a:off x="0" y="0"/>
                          <a:ext cx="1143000" cy="73342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（Ｃ）（Ｄ）を比較して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少ない方の額を支給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305.3pt;mso-position-vertical-relative:text;mso-position-horizontal-relative:text;position:absolute;height:57.75pt;mso-wrap-distance-top:0pt;width:90pt;mso-wrap-distance-left:16pt;margin-left:422.3pt;z-index:17;" o:spid="_x0000_s1033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（Ｃ）（Ｄ）を比較して</w:t>
                      </w:r>
                    </w:p>
                    <w:p>
                      <w:pPr>
                        <w:pStyle w:val="0"/>
                        <w:spacing w:line="2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少ない方の額を支給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4134485</wp:posOffset>
                </wp:positionV>
                <wp:extent cx="1200150" cy="571500"/>
                <wp:effectExtent l="635" t="635" r="29845" b="1079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/>
                      <wps:spPr>
                        <a:xfrm>
                          <a:off x="0" y="0"/>
                          <a:ext cx="1200150" cy="571500"/>
                        </a:xfrm>
                        <a:prstGeom prst="rect">
                          <a:avLst/>
                        </a:prstGeom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 w:themeColor="text1"/>
                              </w:rPr>
                              <w:t>利用者実費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 w:themeColor="text1"/>
                              </w:rPr>
                              <w:t>徴収分（Ｂ）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325.55pt;mso-position-vertical-relative:text;mso-position-horizontal-relative:text;v-text-anchor:middle;position:absolute;height:45pt;mso-wrap-distance-top:0pt;width:94.5pt;mso-wrap-distance-left:16pt;margin-left:141pt;z-index:7;" o:spid="_x0000_s1034" o:allowincell="t" o:allowoverlap="t" filled="t" fillcolor="#ffffff [3201]" stroked="t" strokecolor="#5b9bd5 [3204]" strokeweight="2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000000" w:themeColor="text1"/>
                        </w:rPr>
                        <w:t>利用者実費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000000" w:themeColor="text1"/>
                        </w:rPr>
                        <w:t>徴収分（Ｂ）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3" behindDoc="0" locked="0" layoutInCell="1" hidden="0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3172460</wp:posOffset>
                </wp:positionV>
                <wp:extent cx="1014730" cy="962025"/>
                <wp:effectExtent l="635" t="635" r="29845" b="1079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/>
                      <wps:spPr>
                        <a:xfrm flipV="1">
                          <a:off x="0" y="0"/>
                          <a:ext cx="1014730" cy="962025"/>
                        </a:xfrm>
                        <a:prstGeom prst="line">
                          <a:avLst/>
                        </a:prstGeom>
                        <a:ln w="25400">
                          <a:solidFill/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y;mso-wrap-distance-right:16pt;mso-wrap-distance-bottom:0pt;mso-position-vertical-relative:text;mso-position-horizontal-relative:text;position:absolute;mso-wrap-distance-left:16pt;z-index:13;" o:spid="_x0000_s1035" o:allowincell="t" o:allowoverlap="t" filled="f" stroked="t" strokecolor="#000000 [3200]" strokeweight="2pt" o:spt="20" from="235.5pt,249.8pt" to="315.40000000000003pt,325.55pt">
                <v:fill/>
                <v:stroke linestyle="single" miterlimit="8" endcap="flat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" behindDoc="0" locked="0" layoutInCell="1" hidden="0" allowOverlap="1">
                <wp:simplePos x="0" y="0"/>
                <wp:positionH relativeFrom="column">
                  <wp:posOffset>4022090</wp:posOffset>
                </wp:positionH>
                <wp:positionV relativeFrom="paragraph">
                  <wp:posOffset>3753485</wp:posOffset>
                </wp:positionV>
                <wp:extent cx="1285875" cy="952500"/>
                <wp:effectExtent l="635" t="635" r="29845" b="1079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/>
                      <wps:spPr>
                        <a:xfrm>
                          <a:off x="0" y="0"/>
                          <a:ext cx="128587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 w:themeColor="text1"/>
                              </w:rPr>
                              <w:t>対象経費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 w:themeColor="text1"/>
                              </w:rPr>
                              <w:t>（Ｃ）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295.55pt;mso-position-vertical-relative:text;mso-position-horizontal-relative:text;v-text-anchor:middle;position:absolute;height:75pt;mso-wrap-distance-top:0pt;width:101.25pt;mso-wrap-distance-left:16pt;margin-left:316.7pt;z-index:8;" o:spid="_x0000_s1036" o:allowincell="t" o:allowoverlap="t" filled="t" fillcolor="#5b9bd5 [3204]" stroked="t" strokecolor="#42709c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000000" w:themeColor="text1"/>
                        </w:rPr>
                        <w:t>対象経費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000000" w:themeColor="text1"/>
                        </w:rPr>
                        <w:t>（Ｃ）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" behindDoc="0" locked="0" layoutInCell="1" hidden="0" allowOverlap="1">
                <wp:simplePos x="0" y="0"/>
                <wp:positionH relativeFrom="column">
                  <wp:posOffset>4022090</wp:posOffset>
                </wp:positionH>
                <wp:positionV relativeFrom="paragraph">
                  <wp:posOffset>3172460</wp:posOffset>
                </wp:positionV>
                <wp:extent cx="1285875" cy="581025"/>
                <wp:effectExtent l="635" t="635" r="29845" b="10795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/>
                      <wps:spPr>
                        <a:xfrm>
                          <a:off x="0" y="0"/>
                          <a:ext cx="1285875" cy="581025"/>
                        </a:xfrm>
                        <a:prstGeom prst="rect">
                          <a:avLst/>
                        </a:prstGeom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（Ｂ）は除く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249.8pt;mso-position-vertical-relative:text;mso-position-horizontal-relative:text;v-text-anchor:middle;position:absolute;height:45.75pt;mso-wrap-distance-top:0pt;width:101.25pt;mso-wrap-distance-left:16pt;margin-left:316.7pt;z-index:9;" o:spid="_x0000_s1037" o:allowincell="t" o:allowoverlap="t" filled="t" fillcolor="#ffffff [3201]" stroked="t" strokecolor="#5b9bd5 [3204]" strokeweight="2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>（Ｂ）は除く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4" behindDoc="0" locked="0" layoutInCell="1" hidden="0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3753485</wp:posOffset>
                </wp:positionV>
                <wp:extent cx="1014730" cy="952500"/>
                <wp:effectExtent l="635" t="0" r="29210" b="1079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/>
                      <wps:spPr>
                        <a:xfrm flipV="1">
                          <a:off x="0" y="0"/>
                          <a:ext cx="1014730" cy="952500"/>
                        </a:xfrm>
                        <a:prstGeom prst="line">
                          <a:avLst/>
                        </a:prstGeom>
                        <a:ln w="25400" cap="flat" cmpd="sng" algn="ctr">
                          <a:solidFill>
                            <a:schemeClr val="tx1"/>
                          </a:solidFill>
                          <a:prstDash val="sysDot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y;mso-wrap-distance-right:16pt;mso-wrap-distance-bottom:0pt;mso-position-vertical-relative:text;mso-position-horizontal-relative:text;position:absolute;mso-wrap-distance-left:16pt;z-index:14;" o:spid="_x0000_s1038" o:allowincell="t" o:allowoverlap="t" filled="f" stroked="t" strokecolor="#000000 [3213]" strokeweight="2pt" o:spt="20" from="235.5pt,295.55pt" to="315.40000000000003pt,370.55pt">
                <v:fill/>
                <v:stroke linestyle="single" miterlimit="8" endcap="flat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0" behindDoc="0" locked="0" layoutInCell="1" hidden="0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3115310</wp:posOffset>
                </wp:positionV>
                <wp:extent cx="2981325" cy="1695450"/>
                <wp:effectExtent l="635" t="635" r="29845" b="10795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オブジェクト 0"/>
                      <wps:cNvSpPr/>
                      <wps:spPr>
                        <a:xfrm>
                          <a:off x="0" y="0"/>
                          <a:ext cx="2981325" cy="16954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5.65pt;mso-wrap-distance-bottom:0pt;margin-top:245.3pt;mso-position-vertical-relative:text;mso-position-horizontal-relative:text;position:absolute;height:133.5pt;mso-wrap-distance-top:0pt;width:234.75pt;mso-wrap-distance-left:5.65pt;margin-left:14.25pt;z-index:20;" o:spid="_x0000_s1039" o:allowincell="t" o:allowoverlap="t" filled="f" stroked="t" strokecolor="#ed7d31 [3205]" strokeweight="2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2839085</wp:posOffset>
                </wp:positionV>
                <wp:extent cx="8943975" cy="2124075"/>
                <wp:effectExtent l="635" t="635" r="29845" b="10795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オブジェクト 0"/>
                      <wps:cNvSpPr/>
                      <wps:spPr>
                        <a:xfrm>
                          <a:off x="0" y="0"/>
                          <a:ext cx="8943975" cy="2124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</w:rPr>
                              <w:t>補助金額のイメージ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　　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anchor="t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223.55pt;mso-position-vertical-relative:text;mso-position-horizontal-relative:text;v-text-anchor:top;position:absolute;height:167.25pt;mso-wrap-distance-top:0pt;width:704.25pt;mso-wrap-distance-left:16pt;margin-left:0.6pt;z-index:5;" o:spid="_x0000_s1040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</w:rPr>
                        <w:t>補助金額のイメージ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　　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0" behindDoc="0" locked="0" layoutInCell="1" hidden="0" allowOverlap="1">
                <wp:simplePos x="0" y="0"/>
                <wp:positionH relativeFrom="column">
                  <wp:posOffset>6633210</wp:posOffset>
                </wp:positionH>
                <wp:positionV relativeFrom="paragraph">
                  <wp:posOffset>4188460</wp:posOffset>
                </wp:positionV>
                <wp:extent cx="1247775" cy="512445"/>
                <wp:effectExtent l="635" t="635" r="29845" b="10795"/>
                <wp:wrapNone/>
                <wp:docPr id="104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オブジェクト 0"/>
                      <wps:cNvSpPr/>
                      <wps:spPr>
                        <a:xfrm>
                          <a:off x="0" y="0"/>
                          <a:ext cx="1247775" cy="5124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 w:themeColor="text1"/>
                              </w:rPr>
                              <w:t>補助基準額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 w:themeColor="text1"/>
                              </w:rPr>
                              <w:t>（Ｄ）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329.8pt;mso-position-vertical-relative:text;mso-position-horizontal-relative:text;v-text-anchor:middle;position:absolute;height:40.35pt;mso-wrap-distance-top:0pt;width:98.25pt;mso-wrap-distance-left:16pt;margin-left:522.29pt;z-index:10;" o:spid="_x0000_s1041" o:allowincell="t" o:allowoverlap="t" filled="t" fillcolor="#ffff00" stroked="t" strokecolor="#42709c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000000" w:themeColor="text1"/>
                        </w:rPr>
                        <w:t>補助基準額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000000" w:themeColor="text1"/>
                        </w:rPr>
                        <w:t>（Ｄ）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6" behindDoc="0" locked="0" layoutInCell="1" hidden="0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4189095</wp:posOffset>
                </wp:positionV>
                <wp:extent cx="2969260" cy="0"/>
                <wp:effectExtent l="0" t="635" r="29210" b="10795"/>
                <wp:wrapNone/>
                <wp:docPr id="104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オブジェクト 0"/>
                      <wps:cNvSpPr/>
                      <wps:spPr>
                        <a:xfrm>
                          <a:off x="0" y="0"/>
                          <a:ext cx="2969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16;" o:spid="_x0000_s1042" o:allowincell="t" o:allowoverlap="t" filled="f" stroked="t" strokecolor="#5b9bd5 [3204]" strokeweight="0.5pt" o:spt="20" from="417.95000000000005pt,329.85pt" to="651.75pt,329.8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8" behindDoc="0" locked="0" layoutInCell="1" hidden="0" allowOverlap="1">
                <wp:simplePos x="0" y="0"/>
                <wp:positionH relativeFrom="column">
                  <wp:posOffset>7885430</wp:posOffset>
                </wp:positionH>
                <wp:positionV relativeFrom="paragraph">
                  <wp:posOffset>4229735</wp:posOffset>
                </wp:positionV>
                <wp:extent cx="171450" cy="466725"/>
                <wp:effectExtent l="635" t="635" r="31750" b="10795"/>
                <wp:wrapNone/>
                <wp:docPr id="104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オブジェクト 0"/>
                      <wps:cNvSpPr/>
                      <wps:spPr>
                        <a:xfrm>
                          <a:off x="0" y="0"/>
                          <a:ext cx="171450" cy="466725"/>
                        </a:xfrm>
                        <a:prstGeom prst="rightBrace">
                          <a:avLst>
                            <a:gd name="adj1" fmla="val 36667"/>
                            <a:gd name="adj2" fmla="val 50000"/>
                          </a:avLst>
                        </a:prstGeom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オブジェクト 0" style="mso-wrap-distance-right:16pt;mso-wrap-distance-bottom:0pt;margin-top:333.05pt;mso-position-vertical-relative:text;mso-position-horizontal-relative:text;position:absolute;height:36.75pt;mso-wrap-distance-top:0pt;width:13.5pt;mso-wrap-distance-left:16pt;margin-left:620.9pt;z-index:18;" o:spid="_x0000_s1043" o:allowincell="t" o:allowoverlap="t" filled="f" stroked="t" strokecolor="#5b9bd5 [3204]" strokeweight="2pt" o:spt="88" type="#_x0000_t88" adj="5400,10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9" behindDoc="0" locked="0" layoutInCell="1" hidden="0" allowOverlap="1">
                <wp:simplePos x="0" y="0"/>
                <wp:positionH relativeFrom="column">
                  <wp:posOffset>8155940</wp:posOffset>
                </wp:positionH>
                <wp:positionV relativeFrom="paragraph">
                  <wp:posOffset>4347845</wp:posOffset>
                </wp:positionV>
                <wp:extent cx="733425" cy="333375"/>
                <wp:effectExtent l="0" t="0" r="635" b="635"/>
                <wp:wrapNone/>
                <wp:docPr id="104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オブジェクト 0"/>
                      <wps:cNvSpPr txBox="1"/>
                      <wps:spPr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支給額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342.35pt;mso-position-vertical-relative:text;mso-position-horizontal-relative:text;position:absolute;height:26.25pt;mso-wrap-distance-top:0pt;width:57.75pt;mso-wrap-distance-left:16pt;margin-left:642.20000000000005pt;z-index:19;" o:spid="_x0000_s1044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支給額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事業概要</w:t>
      </w:r>
    </w:p>
    <w:sectPr>
      <w:pgSz w:w="16838" w:h="11906" w:orient="landscape"/>
      <w:pgMar w:top="1474" w:right="1247" w:bottom="1191" w:left="1474" w:header="851" w:footer="992" w:gutter="0"/>
      <w:pgBorders w:zOrder="front" w:display="allPages" w:offsetFrom="page"/>
      <w:cols w:space="720"/>
      <w:textDirection w:val="lrTb"/>
      <w:docGrid w:type="linesAndChars" w:linePitch="360" w:charSpace="30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2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461</TotalTime>
  <Pages>1</Pages>
  <Words>0</Words>
  <Characters>498</Characters>
  <Application>JUST Note</Application>
  <Lines>43</Lines>
  <Paragraphs>29</Paragraphs>
  <CharactersWithSpaces>521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来住野</dc:creator>
  <cp:lastModifiedBy>新井　徹</cp:lastModifiedBy>
  <cp:lastPrinted>2023-01-16T07:32:41Z</cp:lastPrinted>
  <dcterms:created xsi:type="dcterms:W3CDTF">2022-12-14T23:53:00Z</dcterms:created>
  <dcterms:modified xsi:type="dcterms:W3CDTF">2023-01-16T08:15:53Z</dcterms:modified>
  <cp:revision>2</cp:revision>
</cp:coreProperties>
</file>